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608E4" w14:textId="5F54A5B6" w:rsidR="00EA034A" w:rsidRPr="00AE6E91" w:rsidRDefault="00D92139" w:rsidP="00AE6E91">
      <w:pPr>
        <w:jc w:val="center"/>
        <w:rPr>
          <w:rFonts w:ascii="Century Gothic" w:hAnsi="Century Gothic"/>
          <w:b/>
          <w:sz w:val="32"/>
          <w:szCs w:val="32"/>
        </w:rPr>
      </w:pPr>
      <w:r w:rsidRPr="00AE6E91">
        <w:rPr>
          <w:rFonts w:ascii="Century Gothic" w:hAnsi="Century Gothic"/>
          <w:b/>
          <w:sz w:val="32"/>
          <w:szCs w:val="32"/>
        </w:rPr>
        <w:t xml:space="preserve">Kidney </w:t>
      </w:r>
      <w:bookmarkStart w:id="0" w:name="_GoBack"/>
      <w:bookmarkEnd w:id="0"/>
      <w:r w:rsidRPr="00AE6E91">
        <w:rPr>
          <w:rFonts w:ascii="Century Gothic" w:hAnsi="Century Gothic"/>
          <w:b/>
          <w:sz w:val="32"/>
          <w:szCs w:val="32"/>
        </w:rPr>
        <w:t>Endometriosis Citations</w:t>
      </w:r>
    </w:p>
    <w:p w14:paraId="611589FE" w14:textId="77777777" w:rsidR="00AE6E91" w:rsidRPr="00AE6E91" w:rsidRDefault="00AE6E91">
      <w:pPr>
        <w:rPr>
          <w:rFonts w:ascii="Century Gothic" w:hAnsi="Century Gothic"/>
          <w:sz w:val="32"/>
          <w:szCs w:val="32"/>
        </w:rPr>
      </w:pPr>
    </w:p>
    <w:p w14:paraId="565A7D58" w14:textId="0D20729A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1.) </w:t>
      </w:r>
      <w:r w:rsidR="0097006C" w:rsidRPr="00AE6E91">
        <w:rPr>
          <w:rFonts w:ascii="Century Gothic" w:hAnsi="Century Gothic"/>
          <w:sz w:val="28"/>
          <w:szCs w:val="28"/>
        </w:rPr>
        <w:t>Marshall VF. The occurrence of endometrial tissue in the kidney: Case report and discussion. J Urol.</w:t>
      </w:r>
      <w:proofErr w:type="gramStart"/>
      <w:r w:rsidR="0097006C" w:rsidRPr="00AE6E91">
        <w:rPr>
          <w:rFonts w:ascii="Century Gothic" w:hAnsi="Century Gothic"/>
          <w:sz w:val="28"/>
          <w:szCs w:val="28"/>
        </w:rPr>
        <w:t>1943;50:652</w:t>
      </w:r>
      <w:proofErr w:type="gramEnd"/>
      <w:r w:rsidR="0097006C" w:rsidRPr="00AE6E91">
        <w:rPr>
          <w:rFonts w:ascii="Century Gothic" w:hAnsi="Century Gothic"/>
          <w:sz w:val="28"/>
          <w:szCs w:val="28"/>
        </w:rPr>
        <w:t>-656.</w:t>
      </w:r>
    </w:p>
    <w:p w14:paraId="77378947" w14:textId="26DB5307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2.) </w:t>
      </w:r>
      <w:proofErr w:type="spellStart"/>
      <w:r w:rsidR="0097006C" w:rsidRPr="00AE6E91">
        <w:rPr>
          <w:rFonts w:ascii="Century Gothic" w:hAnsi="Century Gothic"/>
          <w:sz w:val="28"/>
          <w:szCs w:val="28"/>
        </w:rPr>
        <w:t>Cullens</w:t>
      </w:r>
      <w:proofErr w:type="spellEnd"/>
      <w:r w:rsidR="0097006C" w:rsidRPr="00AE6E91">
        <w:rPr>
          <w:rFonts w:ascii="Century Gothic" w:hAnsi="Century Gothic"/>
          <w:sz w:val="28"/>
          <w:szCs w:val="28"/>
        </w:rPr>
        <w:t xml:space="preserve"> TS. Adenomyosis of the rectovaginal septum. 1917. Johns Hopkin Hospital Bulletin. Baltimore, MD. </w:t>
      </w:r>
    </w:p>
    <w:p w14:paraId="007CADCC" w14:textId="6A03C1E5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3.) </w:t>
      </w:r>
      <w:r w:rsidR="00AE6E91" w:rsidRPr="00AE6E91">
        <w:rPr>
          <w:rFonts w:ascii="Century Gothic" w:hAnsi="Century Gothic"/>
          <w:sz w:val="28"/>
          <w:szCs w:val="28"/>
        </w:rPr>
        <w:t>Du</w:t>
      </w:r>
      <w:r w:rsidR="005C4643">
        <w:rPr>
          <w:rFonts w:ascii="Century Gothic" w:hAnsi="Century Gothic"/>
          <w:sz w:val="28"/>
          <w:szCs w:val="28"/>
        </w:rPr>
        <w:t>tt</w:t>
      </w:r>
      <w:r w:rsidR="00AE6E91" w:rsidRPr="00AE6E91">
        <w:rPr>
          <w:rFonts w:ascii="Century Gothic" w:hAnsi="Century Gothic"/>
          <w:sz w:val="28"/>
          <w:szCs w:val="28"/>
        </w:rPr>
        <w:t>a P, Bhat MH, Bhansali A, Kumar V. A young woman with endometriosis of the kidney. Saudi Med J. 2006;27(2):244-246.</w:t>
      </w:r>
    </w:p>
    <w:p w14:paraId="1CDD7C17" w14:textId="37EF517C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4.)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Jie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Yang, Ri-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jin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Song, Chen Xu,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Shiqing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Zhang, Wei Zhang. Renal endometriosis tends to be misdiagnosed as renal tumor: A rare case report. Intl Surgery.2015;100:376-380.</w:t>
      </w:r>
    </w:p>
    <w:p w14:paraId="6FB601DA" w14:textId="6DA39A0A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5.)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Giambelluca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D, Albano D,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Giambelluca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E, Bruno A et al. Renal endometriosis mimicking a complicated cyst of kidney: report of two cases. G Chir.2017;38(5):250-255.</w:t>
      </w:r>
    </w:p>
    <w:p w14:paraId="543288BA" w14:textId="18410DAF" w:rsidR="00D92139" w:rsidRPr="00AE6E91" w:rsidRDefault="00D92139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6.) </w:t>
      </w:r>
      <w:r w:rsidR="00AE6E91" w:rsidRPr="00AE6E91">
        <w:rPr>
          <w:rFonts w:ascii="Century Gothic" w:hAnsi="Century Gothic"/>
          <w:sz w:val="28"/>
          <w:szCs w:val="28"/>
        </w:rPr>
        <w:t>Yuan-Hone Jiang, Hann-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Chorng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Kuo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, Yung-Hsiang Hsu. Renal endometriosis mimicking angiomyolipoma. </w:t>
      </w:r>
      <w:proofErr w:type="spellStart"/>
      <w:r w:rsidR="00AE6E91" w:rsidRPr="00AE6E91">
        <w:rPr>
          <w:rFonts w:ascii="Century Gothic" w:hAnsi="Century Gothic"/>
          <w:sz w:val="28"/>
          <w:szCs w:val="28"/>
        </w:rPr>
        <w:t>Urol</w:t>
      </w:r>
      <w:proofErr w:type="spellEnd"/>
      <w:r w:rsidR="00AE6E91" w:rsidRPr="00AE6E91">
        <w:rPr>
          <w:rFonts w:ascii="Century Gothic" w:hAnsi="Century Gothic"/>
          <w:sz w:val="28"/>
          <w:szCs w:val="28"/>
        </w:rPr>
        <w:t xml:space="preserve"> Science.2013;24:24-26.</w:t>
      </w:r>
    </w:p>
    <w:p w14:paraId="7DD36403" w14:textId="6B2AC4EC" w:rsidR="00AE6E91" w:rsidRDefault="0097006C" w:rsidP="0097006C">
      <w:pPr>
        <w:rPr>
          <w:rFonts w:ascii="Century Gothic" w:hAnsi="Century Gothic"/>
          <w:sz w:val="28"/>
          <w:szCs w:val="28"/>
        </w:rPr>
      </w:pPr>
      <w:r w:rsidRPr="00AE6E91">
        <w:rPr>
          <w:rFonts w:ascii="Century Gothic" w:hAnsi="Century Gothic"/>
          <w:sz w:val="28"/>
          <w:szCs w:val="28"/>
        </w:rPr>
        <w:t xml:space="preserve">7.) </w:t>
      </w:r>
      <w:r w:rsidR="000D76EB" w:rsidRPr="00AE6E91">
        <w:rPr>
          <w:rFonts w:ascii="Century Gothic" w:hAnsi="Century Gothic"/>
          <w:sz w:val="28"/>
          <w:szCs w:val="28"/>
        </w:rPr>
        <w:t xml:space="preserve">Van </w:t>
      </w:r>
      <w:proofErr w:type="spellStart"/>
      <w:r w:rsidR="000D76EB" w:rsidRPr="00AE6E91">
        <w:rPr>
          <w:rFonts w:ascii="Century Gothic" w:hAnsi="Century Gothic"/>
          <w:sz w:val="28"/>
          <w:szCs w:val="28"/>
        </w:rPr>
        <w:t>Holsbeke</w:t>
      </w:r>
      <w:proofErr w:type="spellEnd"/>
      <w:r w:rsidR="000D76EB" w:rsidRPr="00AE6E91">
        <w:rPr>
          <w:rFonts w:ascii="Century Gothic" w:hAnsi="Century Gothic"/>
          <w:sz w:val="28"/>
          <w:szCs w:val="28"/>
        </w:rPr>
        <w:t xml:space="preserve"> C, Van </w:t>
      </w:r>
      <w:proofErr w:type="spellStart"/>
      <w:r w:rsidR="000D76EB" w:rsidRPr="00AE6E91">
        <w:rPr>
          <w:rFonts w:ascii="Century Gothic" w:hAnsi="Century Gothic"/>
          <w:sz w:val="28"/>
          <w:szCs w:val="28"/>
        </w:rPr>
        <w:t>Calster</w:t>
      </w:r>
      <w:proofErr w:type="spellEnd"/>
      <w:r w:rsidR="000D76EB" w:rsidRPr="00AE6E91">
        <w:rPr>
          <w:rFonts w:ascii="Century Gothic" w:hAnsi="Century Gothic"/>
          <w:sz w:val="28"/>
          <w:szCs w:val="28"/>
        </w:rPr>
        <w:t xml:space="preserve"> B, </w:t>
      </w:r>
      <w:proofErr w:type="spellStart"/>
      <w:proofErr w:type="gramStart"/>
      <w:r w:rsidR="000D76EB" w:rsidRPr="00AE6E91">
        <w:rPr>
          <w:rFonts w:ascii="Century Gothic" w:hAnsi="Century Gothic"/>
          <w:sz w:val="28"/>
          <w:szCs w:val="28"/>
        </w:rPr>
        <w:t>Guerrerros</w:t>
      </w:r>
      <w:proofErr w:type="spellEnd"/>
      <w:r w:rsidR="000D76EB" w:rsidRPr="00AE6E91">
        <w:rPr>
          <w:rFonts w:ascii="Century Gothic" w:hAnsi="Century Gothic"/>
          <w:sz w:val="28"/>
          <w:szCs w:val="28"/>
        </w:rPr>
        <w:t xml:space="preserve">  S</w:t>
      </w:r>
      <w:proofErr w:type="gramEnd"/>
      <w:r w:rsidR="000D76EB" w:rsidRPr="00AE6E91">
        <w:rPr>
          <w:rFonts w:ascii="Century Gothic" w:hAnsi="Century Gothic"/>
          <w:sz w:val="28"/>
          <w:szCs w:val="28"/>
        </w:rPr>
        <w:t xml:space="preserve"> et al. Endometriomas: their ultrasound characteristics. </w:t>
      </w:r>
      <w:r w:rsidRPr="00AE6E91">
        <w:rPr>
          <w:rFonts w:ascii="Century Gothic" w:hAnsi="Century Gothic"/>
          <w:sz w:val="28"/>
          <w:szCs w:val="28"/>
        </w:rPr>
        <w:t xml:space="preserve">Ultrasound </w:t>
      </w:r>
      <w:proofErr w:type="spellStart"/>
      <w:r w:rsidRPr="00AE6E91">
        <w:rPr>
          <w:rFonts w:ascii="Century Gothic" w:hAnsi="Century Gothic"/>
          <w:sz w:val="28"/>
          <w:szCs w:val="28"/>
        </w:rPr>
        <w:t>Obstet</w:t>
      </w:r>
      <w:proofErr w:type="spellEnd"/>
      <w:r w:rsidRPr="00AE6E91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AE6E91">
        <w:rPr>
          <w:rFonts w:ascii="Century Gothic" w:hAnsi="Century Gothic"/>
          <w:sz w:val="28"/>
          <w:szCs w:val="28"/>
        </w:rPr>
        <w:t>Gynecol</w:t>
      </w:r>
      <w:proofErr w:type="spellEnd"/>
      <w:r w:rsidRPr="00AE6E91">
        <w:rPr>
          <w:rFonts w:ascii="Century Gothic" w:hAnsi="Century Gothic"/>
          <w:sz w:val="28"/>
          <w:szCs w:val="28"/>
        </w:rPr>
        <w:t xml:space="preserve"> 2010; 35: 730–740</w:t>
      </w:r>
      <w:r w:rsidR="000D76EB" w:rsidRPr="00AE6E91">
        <w:rPr>
          <w:rFonts w:ascii="Century Gothic" w:hAnsi="Century Gothic"/>
          <w:sz w:val="28"/>
          <w:szCs w:val="28"/>
        </w:rPr>
        <w:t xml:space="preserve">.  </w:t>
      </w:r>
      <w:r w:rsidRPr="00AE6E91">
        <w:rPr>
          <w:rFonts w:ascii="Century Gothic" w:hAnsi="Century Gothic"/>
          <w:sz w:val="28"/>
          <w:szCs w:val="28"/>
        </w:rPr>
        <w:t>DOI: 10.1002/uog.7668</w:t>
      </w:r>
    </w:p>
    <w:p w14:paraId="62D17935" w14:textId="1923E09D" w:rsidR="00AE6E91" w:rsidRDefault="00AE6E91" w:rsidP="0097006C">
      <w:pPr>
        <w:rPr>
          <w:rFonts w:ascii="Century Gothic" w:hAnsi="Century Gothic"/>
          <w:sz w:val="28"/>
          <w:szCs w:val="28"/>
        </w:rPr>
      </w:pPr>
    </w:p>
    <w:p w14:paraId="106CB244" w14:textId="34FF9C44" w:rsidR="00AE6E91" w:rsidRDefault="00AE6E91" w:rsidP="0097006C">
      <w:pPr>
        <w:rPr>
          <w:rFonts w:ascii="Century Gothic" w:hAnsi="Century Gothic"/>
          <w:sz w:val="28"/>
          <w:szCs w:val="28"/>
        </w:rPr>
      </w:pPr>
    </w:p>
    <w:p w14:paraId="4D1AB412" w14:textId="37AD2687" w:rsidR="00AE6E91" w:rsidRPr="00AE6E91" w:rsidRDefault="00AE6E91" w:rsidP="0097006C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Last Update: 10/10/2018</w:t>
      </w:r>
    </w:p>
    <w:sectPr w:rsidR="00AE6E91" w:rsidRPr="00AE6E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39"/>
    <w:rsid w:val="000D76EB"/>
    <w:rsid w:val="00155299"/>
    <w:rsid w:val="00174141"/>
    <w:rsid w:val="002F7B09"/>
    <w:rsid w:val="005C4643"/>
    <w:rsid w:val="0097006C"/>
    <w:rsid w:val="00AE6E91"/>
    <w:rsid w:val="00D92139"/>
    <w:rsid w:val="00EA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B67D9"/>
  <w15:chartTrackingRefBased/>
  <w15:docId w15:val="{B0052732-E38A-4BCA-87FA-A2D937290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4</cp:revision>
  <dcterms:created xsi:type="dcterms:W3CDTF">2018-10-11T06:13:00Z</dcterms:created>
  <dcterms:modified xsi:type="dcterms:W3CDTF">2018-10-23T18:55:00Z</dcterms:modified>
</cp:coreProperties>
</file>