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C391DC" w14:textId="6FCD5B70" w:rsidR="00737E87" w:rsidRPr="00737E87" w:rsidRDefault="00737E87" w:rsidP="00737E87">
      <w:pPr>
        <w:jc w:val="center"/>
        <w:rPr>
          <w:rFonts w:ascii="Century Gothic" w:hAnsi="Century Gothic"/>
          <w:b/>
          <w:sz w:val="32"/>
          <w:szCs w:val="32"/>
        </w:rPr>
      </w:pPr>
      <w:r w:rsidRPr="00737E87">
        <w:rPr>
          <w:rFonts w:ascii="Century Gothic" w:hAnsi="Century Gothic"/>
          <w:b/>
          <w:sz w:val="32"/>
          <w:szCs w:val="32"/>
        </w:rPr>
        <w:t>Urethral Endometriosis Citations</w:t>
      </w:r>
    </w:p>
    <w:p w14:paraId="65710257" w14:textId="77777777" w:rsidR="00737E87" w:rsidRPr="00737E87" w:rsidRDefault="00737E87" w:rsidP="00737E87">
      <w:pPr>
        <w:rPr>
          <w:rFonts w:ascii="Century Gothic" w:hAnsi="Century Gothic"/>
          <w:b/>
          <w:sz w:val="32"/>
          <w:szCs w:val="32"/>
        </w:rPr>
      </w:pPr>
    </w:p>
    <w:p w14:paraId="2D0C5BDF" w14:textId="24BF9983" w:rsidR="00737E87" w:rsidRPr="00737E87" w:rsidRDefault="00737E87" w:rsidP="00737E87">
      <w:pPr>
        <w:rPr>
          <w:rFonts w:ascii="Century Gothic" w:hAnsi="Century Gothic"/>
          <w:sz w:val="28"/>
          <w:szCs w:val="28"/>
        </w:rPr>
      </w:pPr>
      <w:r w:rsidRPr="00737E87">
        <w:rPr>
          <w:rFonts w:ascii="Century Gothic" w:hAnsi="Century Gothic"/>
          <w:sz w:val="28"/>
          <w:szCs w:val="28"/>
        </w:rPr>
        <w:t xml:space="preserve">1.) </w:t>
      </w:r>
      <w:proofErr w:type="spellStart"/>
      <w:r w:rsidRPr="00737E87">
        <w:rPr>
          <w:rFonts w:ascii="Century Gothic" w:hAnsi="Century Gothic"/>
          <w:sz w:val="28"/>
          <w:szCs w:val="28"/>
        </w:rPr>
        <w:t>Yarmonhamadi</w:t>
      </w:r>
      <w:proofErr w:type="spellEnd"/>
      <w:r w:rsidRPr="00737E87">
        <w:rPr>
          <w:rFonts w:ascii="Century Gothic" w:hAnsi="Century Gothic"/>
          <w:sz w:val="28"/>
          <w:szCs w:val="28"/>
        </w:rPr>
        <w:t xml:space="preserve"> A and </w:t>
      </w:r>
      <w:proofErr w:type="spellStart"/>
      <w:r w:rsidRPr="00737E87">
        <w:rPr>
          <w:rFonts w:ascii="Century Gothic" w:hAnsi="Century Gothic"/>
          <w:sz w:val="28"/>
          <w:szCs w:val="28"/>
        </w:rPr>
        <w:t>Morharabian</w:t>
      </w:r>
      <w:proofErr w:type="spellEnd"/>
      <w:r w:rsidRPr="00737E87">
        <w:rPr>
          <w:rFonts w:ascii="Century Gothic" w:hAnsi="Century Gothic"/>
          <w:sz w:val="28"/>
          <w:szCs w:val="28"/>
        </w:rPr>
        <w:t xml:space="preserve"> N. Chapter 2: Urinary Tract Endometriosis. Endometriosis-Basic Concepts and Current Research Tools. Prof. </w:t>
      </w:r>
      <w:proofErr w:type="spellStart"/>
      <w:r w:rsidRPr="00737E87">
        <w:rPr>
          <w:rFonts w:ascii="Century Gothic" w:hAnsi="Century Gothic"/>
          <w:sz w:val="28"/>
          <w:szCs w:val="28"/>
        </w:rPr>
        <w:t>Koel</w:t>
      </w:r>
      <w:proofErr w:type="spellEnd"/>
      <w:r w:rsidRPr="00737E87">
        <w:rPr>
          <w:rFonts w:ascii="Century Gothic" w:hAnsi="Century Gothic"/>
          <w:sz w:val="28"/>
          <w:szCs w:val="28"/>
        </w:rPr>
        <w:t xml:space="preserve"> </w:t>
      </w:r>
      <w:proofErr w:type="spellStart"/>
      <w:r w:rsidRPr="00737E87">
        <w:rPr>
          <w:rFonts w:ascii="Century Gothic" w:hAnsi="Century Gothic"/>
          <w:sz w:val="28"/>
          <w:szCs w:val="28"/>
        </w:rPr>
        <w:t>Chaudbury</w:t>
      </w:r>
      <w:proofErr w:type="spellEnd"/>
      <w:r w:rsidRPr="00737E87">
        <w:rPr>
          <w:rFonts w:ascii="Century Gothic" w:hAnsi="Century Gothic"/>
          <w:sz w:val="28"/>
          <w:szCs w:val="28"/>
        </w:rPr>
        <w:t xml:space="preserve"> (editor). (2012). </w:t>
      </w:r>
      <w:proofErr w:type="spellStart"/>
      <w:r w:rsidRPr="00737E87">
        <w:rPr>
          <w:rFonts w:ascii="Century Gothic" w:hAnsi="Century Gothic"/>
          <w:sz w:val="28"/>
          <w:szCs w:val="28"/>
        </w:rPr>
        <w:t>isbn</w:t>
      </w:r>
      <w:proofErr w:type="spellEnd"/>
      <w:r w:rsidRPr="00737E87">
        <w:rPr>
          <w:rFonts w:ascii="Century Gothic" w:hAnsi="Century Gothic"/>
          <w:sz w:val="28"/>
          <w:szCs w:val="28"/>
        </w:rPr>
        <w:t>: 978-953-51-0524-4. https://www.intechopen/downloads/pdf/36752 </w:t>
      </w:r>
    </w:p>
    <w:p w14:paraId="4E2D38E0" w14:textId="77777777" w:rsidR="00737E87" w:rsidRPr="00737E87" w:rsidRDefault="00737E87" w:rsidP="00737E87">
      <w:pPr>
        <w:rPr>
          <w:rFonts w:ascii="Century Gothic" w:hAnsi="Century Gothic"/>
          <w:sz w:val="28"/>
          <w:szCs w:val="28"/>
        </w:rPr>
      </w:pPr>
    </w:p>
    <w:p w14:paraId="37EBD26D" w14:textId="77777777" w:rsidR="00737E87" w:rsidRPr="00737E87" w:rsidRDefault="00737E87" w:rsidP="00737E87">
      <w:pPr>
        <w:rPr>
          <w:rFonts w:ascii="Century Gothic" w:hAnsi="Century Gothic"/>
          <w:sz w:val="28"/>
          <w:szCs w:val="28"/>
        </w:rPr>
      </w:pPr>
      <w:r w:rsidRPr="00737E87">
        <w:rPr>
          <w:rFonts w:ascii="Century Gothic" w:hAnsi="Century Gothic"/>
          <w:sz w:val="28"/>
          <w:szCs w:val="28"/>
        </w:rPr>
        <w:t xml:space="preserve">2.) </w:t>
      </w:r>
      <w:proofErr w:type="spellStart"/>
      <w:r w:rsidRPr="00737E87">
        <w:rPr>
          <w:rFonts w:ascii="Century Gothic" w:hAnsi="Century Gothic"/>
          <w:sz w:val="28"/>
          <w:szCs w:val="28"/>
        </w:rPr>
        <w:t>Adiraju</w:t>
      </w:r>
      <w:proofErr w:type="spellEnd"/>
      <w:r w:rsidRPr="00737E87">
        <w:rPr>
          <w:rFonts w:ascii="Century Gothic" w:hAnsi="Century Gothic"/>
          <w:sz w:val="28"/>
          <w:szCs w:val="28"/>
        </w:rPr>
        <w:t xml:space="preserve"> </w:t>
      </w:r>
      <w:proofErr w:type="spellStart"/>
      <w:r w:rsidRPr="00737E87">
        <w:rPr>
          <w:rFonts w:ascii="Century Gothic" w:hAnsi="Century Gothic"/>
          <w:sz w:val="28"/>
          <w:szCs w:val="28"/>
        </w:rPr>
        <w:t>Palagiri</w:t>
      </w:r>
      <w:proofErr w:type="spellEnd"/>
      <w:r w:rsidRPr="00737E87">
        <w:rPr>
          <w:rFonts w:ascii="Century Gothic" w:hAnsi="Century Gothic"/>
          <w:sz w:val="28"/>
          <w:szCs w:val="28"/>
        </w:rPr>
        <w:t>. Urethral diverticulum with endometriosis. Case Report. Urology. 1978;11(3):271-272.   https://doi.org/10.1016/0090-4295(78)90133-4</w:t>
      </w:r>
    </w:p>
    <w:p w14:paraId="6CF46C66" w14:textId="77777777" w:rsidR="00737E87" w:rsidRPr="00737E87" w:rsidRDefault="00737E87" w:rsidP="00737E87">
      <w:pPr>
        <w:rPr>
          <w:rFonts w:ascii="Century Gothic" w:hAnsi="Century Gothic"/>
          <w:sz w:val="28"/>
          <w:szCs w:val="28"/>
        </w:rPr>
      </w:pPr>
    </w:p>
    <w:p w14:paraId="77EF65DC" w14:textId="77777777" w:rsidR="00737E87" w:rsidRPr="00737E87" w:rsidRDefault="00737E87" w:rsidP="00737E87">
      <w:pPr>
        <w:rPr>
          <w:rFonts w:ascii="Century Gothic" w:hAnsi="Century Gothic"/>
          <w:sz w:val="28"/>
          <w:szCs w:val="28"/>
        </w:rPr>
      </w:pPr>
      <w:r w:rsidRPr="00737E87">
        <w:rPr>
          <w:rFonts w:ascii="Century Gothic" w:hAnsi="Century Gothic"/>
          <w:sz w:val="28"/>
          <w:szCs w:val="28"/>
        </w:rPr>
        <w:t xml:space="preserve">3.) </w:t>
      </w:r>
      <w:proofErr w:type="spellStart"/>
      <w:r w:rsidRPr="00737E87">
        <w:rPr>
          <w:rFonts w:ascii="Century Gothic" w:hAnsi="Century Gothic"/>
          <w:sz w:val="28"/>
          <w:szCs w:val="28"/>
        </w:rPr>
        <w:t>Chowdhry</w:t>
      </w:r>
      <w:proofErr w:type="spellEnd"/>
      <w:r w:rsidRPr="00737E87">
        <w:rPr>
          <w:rFonts w:ascii="Century Gothic" w:hAnsi="Century Gothic"/>
          <w:sz w:val="28"/>
          <w:szCs w:val="28"/>
        </w:rPr>
        <w:t xml:space="preserve"> AA, Miller FH, Hammer RA. Endometriosis presenting as a urethral diverticulum: a case report. J </w:t>
      </w:r>
      <w:proofErr w:type="spellStart"/>
      <w:r w:rsidRPr="00737E87">
        <w:rPr>
          <w:rFonts w:ascii="Century Gothic" w:hAnsi="Century Gothic"/>
          <w:sz w:val="28"/>
          <w:szCs w:val="28"/>
        </w:rPr>
        <w:t>Reprod</w:t>
      </w:r>
      <w:proofErr w:type="spellEnd"/>
      <w:r w:rsidRPr="00737E87">
        <w:rPr>
          <w:rFonts w:ascii="Century Gothic" w:hAnsi="Century Gothic"/>
          <w:sz w:val="28"/>
          <w:szCs w:val="28"/>
        </w:rPr>
        <w:t xml:space="preserve"> Med.2004;49(4):321-323.</w:t>
      </w:r>
    </w:p>
    <w:p w14:paraId="36239CD6" w14:textId="77777777" w:rsidR="00737E87" w:rsidRPr="00737E87" w:rsidRDefault="00737E87" w:rsidP="00737E87">
      <w:pPr>
        <w:rPr>
          <w:rFonts w:ascii="Century Gothic" w:hAnsi="Century Gothic"/>
          <w:sz w:val="28"/>
          <w:szCs w:val="28"/>
        </w:rPr>
      </w:pPr>
    </w:p>
    <w:p w14:paraId="55968CD9" w14:textId="5F1D337D" w:rsidR="00E55E70" w:rsidRDefault="00737E87" w:rsidP="00737E87">
      <w:pPr>
        <w:rPr>
          <w:rFonts w:ascii="Century Gothic" w:hAnsi="Century Gothic"/>
          <w:sz w:val="28"/>
          <w:szCs w:val="28"/>
        </w:rPr>
      </w:pPr>
      <w:r w:rsidRPr="00737E87">
        <w:rPr>
          <w:rFonts w:ascii="Century Gothic" w:hAnsi="Century Gothic"/>
          <w:sz w:val="28"/>
          <w:szCs w:val="28"/>
        </w:rPr>
        <w:t xml:space="preserve">4.)   Portnoy O, </w:t>
      </w:r>
      <w:proofErr w:type="spellStart"/>
      <w:r w:rsidRPr="00737E87">
        <w:rPr>
          <w:rFonts w:ascii="Century Gothic" w:hAnsi="Century Gothic"/>
          <w:sz w:val="28"/>
          <w:szCs w:val="28"/>
        </w:rPr>
        <w:t>Kitrey</w:t>
      </w:r>
      <w:proofErr w:type="spellEnd"/>
      <w:r w:rsidRPr="00737E87">
        <w:rPr>
          <w:rFonts w:ascii="Century Gothic" w:hAnsi="Century Gothic"/>
          <w:sz w:val="28"/>
          <w:szCs w:val="28"/>
        </w:rPr>
        <w:t xml:space="preserve"> N, </w:t>
      </w:r>
      <w:proofErr w:type="spellStart"/>
      <w:r w:rsidRPr="00737E87">
        <w:rPr>
          <w:rFonts w:ascii="Century Gothic" w:hAnsi="Century Gothic"/>
          <w:sz w:val="28"/>
          <w:szCs w:val="28"/>
        </w:rPr>
        <w:t>Eshed</w:t>
      </w:r>
      <w:proofErr w:type="spellEnd"/>
      <w:r w:rsidRPr="00737E87">
        <w:rPr>
          <w:rFonts w:ascii="Century Gothic" w:hAnsi="Century Gothic"/>
          <w:sz w:val="28"/>
          <w:szCs w:val="28"/>
        </w:rPr>
        <w:t xml:space="preserve"> I, </w:t>
      </w:r>
      <w:proofErr w:type="spellStart"/>
      <w:r w:rsidRPr="00737E87">
        <w:rPr>
          <w:rFonts w:ascii="Century Gothic" w:hAnsi="Century Gothic"/>
          <w:sz w:val="28"/>
          <w:szCs w:val="28"/>
        </w:rPr>
        <w:t>Apter</w:t>
      </w:r>
      <w:proofErr w:type="spellEnd"/>
      <w:r w:rsidRPr="00737E87">
        <w:rPr>
          <w:rFonts w:ascii="Century Gothic" w:hAnsi="Century Gothic"/>
          <w:sz w:val="28"/>
          <w:szCs w:val="28"/>
        </w:rPr>
        <w:t xml:space="preserve"> S, </w:t>
      </w:r>
      <w:proofErr w:type="spellStart"/>
      <w:r w:rsidRPr="00737E87">
        <w:rPr>
          <w:rFonts w:ascii="Century Gothic" w:hAnsi="Century Gothic"/>
          <w:sz w:val="28"/>
          <w:szCs w:val="28"/>
        </w:rPr>
        <w:t>Amitai</w:t>
      </w:r>
      <w:proofErr w:type="spellEnd"/>
      <w:r w:rsidRPr="00737E87">
        <w:rPr>
          <w:rFonts w:ascii="Century Gothic" w:hAnsi="Century Gothic"/>
          <w:sz w:val="28"/>
          <w:szCs w:val="28"/>
        </w:rPr>
        <w:t xml:space="preserve"> MM, </w:t>
      </w:r>
      <w:proofErr w:type="spellStart"/>
      <w:r w:rsidRPr="00737E87">
        <w:rPr>
          <w:rFonts w:ascii="Century Gothic" w:hAnsi="Century Gothic"/>
          <w:sz w:val="28"/>
          <w:szCs w:val="28"/>
        </w:rPr>
        <w:t>Golomb</w:t>
      </w:r>
      <w:proofErr w:type="spellEnd"/>
      <w:r w:rsidRPr="00737E87">
        <w:rPr>
          <w:rFonts w:ascii="Century Gothic" w:hAnsi="Century Gothic"/>
          <w:sz w:val="28"/>
          <w:szCs w:val="28"/>
        </w:rPr>
        <w:t xml:space="preserve"> J. Correlation between MRI and double-balloon urethrography findings in the diagnosis of female periurethral lesions. Eur J Radiol.2013;82(12):2183-2188.   </w:t>
      </w:r>
      <w:proofErr w:type="spellStart"/>
      <w:r w:rsidRPr="00737E87">
        <w:rPr>
          <w:rFonts w:ascii="Century Gothic" w:hAnsi="Century Gothic"/>
          <w:sz w:val="28"/>
          <w:szCs w:val="28"/>
        </w:rPr>
        <w:t>doi</w:t>
      </w:r>
      <w:proofErr w:type="spellEnd"/>
      <w:r w:rsidRPr="00737E87">
        <w:rPr>
          <w:rFonts w:ascii="Century Gothic" w:hAnsi="Century Gothic"/>
          <w:sz w:val="28"/>
          <w:szCs w:val="28"/>
        </w:rPr>
        <w:t>: 10.1016/j.ejrad.2013.08.005</w:t>
      </w:r>
    </w:p>
    <w:p w14:paraId="7E4D3CD7" w14:textId="7423FCAA" w:rsidR="00737E87" w:rsidRDefault="00737E87" w:rsidP="00737E87">
      <w:pPr>
        <w:rPr>
          <w:rFonts w:ascii="Century Gothic" w:hAnsi="Century Gothic"/>
          <w:sz w:val="28"/>
          <w:szCs w:val="28"/>
        </w:rPr>
      </w:pPr>
    </w:p>
    <w:p w14:paraId="23A0E9A4" w14:textId="6F2FF0FF" w:rsidR="00737E87" w:rsidRDefault="00737E87" w:rsidP="00737E87">
      <w:pPr>
        <w:rPr>
          <w:rFonts w:ascii="Century Gothic" w:hAnsi="Century Gothic"/>
          <w:sz w:val="28"/>
          <w:szCs w:val="28"/>
        </w:rPr>
      </w:pPr>
    </w:p>
    <w:p w14:paraId="1D3D5E3A" w14:textId="565486A6" w:rsidR="00737E87" w:rsidRDefault="00737E87" w:rsidP="00737E87">
      <w:pPr>
        <w:rPr>
          <w:rFonts w:ascii="Century Gothic" w:hAnsi="Century Gothic"/>
          <w:sz w:val="28"/>
          <w:szCs w:val="28"/>
        </w:rPr>
      </w:pPr>
    </w:p>
    <w:p w14:paraId="03BE7543" w14:textId="11CBDA28" w:rsidR="00737E87" w:rsidRPr="00737E87" w:rsidRDefault="00737E87" w:rsidP="00737E87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(last updated 10/20/2018)</w:t>
      </w:r>
      <w:bookmarkStart w:id="0" w:name="_GoBack"/>
      <w:bookmarkEnd w:id="0"/>
    </w:p>
    <w:sectPr w:rsidR="00737E87" w:rsidRPr="00737E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E87"/>
    <w:rsid w:val="00737E87"/>
    <w:rsid w:val="00E55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E7989"/>
  <w15:chartTrackingRefBased/>
  <w15:docId w15:val="{912FD4B7-5266-4E13-A7C2-2A6792120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Bingham</dc:creator>
  <cp:keywords/>
  <dc:description/>
  <cp:lastModifiedBy>Wendy Bingham</cp:lastModifiedBy>
  <cp:revision>1</cp:revision>
  <dcterms:created xsi:type="dcterms:W3CDTF">2018-10-23T18:55:00Z</dcterms:created>
  <dcterms:modified xsi:type="dcterms:W3CDTF">2018-10-23T18:57:00Z</dcterms:modified>
</cp:coreProperties>
</file>